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F" w:rsidRPr="00C667CF" w:rsidRDefault="001A4B8D" w:rsidP="001928EC">
      <w:pPr>
        <w:spacing w:before="120"/>
        <w:rPr>
          <w:b/>
          <w:sz w:val="32"/>
        </w:rPr>
      </w:pPr>
      <w:r>
        <w:rPr>
          <w:b/>
          <w:sz w:val="32"/>
        </w:rPr>
        <w:t>Pronomen</w:t>
      </w:r>
      <w:r w:rsidR="00C667CF" w:rsidRPr="00C667CF">
        <w:rPr>
          <w:b/>
          <w:sz w:val="32"/>
        </w:rPr>
        <w:t xml:space="preserve"> </w:t>
      </w:r>
      <w:r w:rsidR="00C667CF">
        <w:rPr>
          <w:b/>
          <w:sz w:val="32"/>
        </w:rPr>
        <w:t>–</w:t>
      </w:r>
      <w:r w:rsidR="00C667CF" w:rsidRPr="00C667CF">
        <w:rPr>
          <w:b/>
          <w:sz w:val="32"/>
        </w:rPr>
        <w:t xml:space="preserve"> Überblicksübung</w:t>
      </w:r>
    </w:p>
    <w:p w:rsidR="002906BC" w:rsidRDefault="00FF0019" w:rsidP="001928EC">
      <w:pPr>
        <w:spacing w:before="120"/>
      </w:pPr>
      <w:r>
        <w:t>Unterstreiche zuerst in folgende</w:t>
      </w:r>
      <w:r w:rsidR="00521180">
        <w:t>n</w:t>
      </w:r>
      <w:r>
        <w:t xml:space="preserve"> </w:t>
      </w:r>
      <w:r w:rsidR="00521180">
        <w:t>Sätzen</w:t>
      </w:r>
      <w:r>
        <w:t xml:space="preserve"> </w:t>
      </w:r>
      <w:r w:rsidR="00A864F8">
        <w:t>alle</w:t>
      </w:r>
      <w:r>
        <w:t xml:space="preserve"> </w:t>
      </w:r>
      <w:r w:rsidR="005F5221">
        <w:t>Pronomen</w:t>
      </w:r>
      <w:r w:rsidR="001A4B8D">
        <w:t xml:space="preserve"> (inklusive Artikel)</w:t>
      </w:r>
      <w:r>
        <w:t xml:space="preserve">. </w:t>
      </w:r>
    </w:p>
    <w:p w:rsidR="00FF0019" w:rsidRDefault="005F5221" w:rsidP="001928EC">
      <w:pPr>
        <w:spacing w:before="120"/>
      </w:pPr>
      <w:r>
        <w:t>Gib dann alle grammatischen Merkma</w:t>
      </w:r>
      <w:r w:rsidR="001A4B8D">
        <w:t>le</w:t>
      </w:r>
      <w:r>
        <w:t xml:space="preserve"> der Pronomen an und ebenso die Unterart (des Pronomens). </w:t>
      </w:r>
      <w:r w:rsidR="00FF0019">
        <w:t>Orientiere dich bei der Bestimmung an folgender Tabelle:</w:t>
      </w:r>
    </w:p>
    <w:p w:rsidR="004268EA" w:rsidRDefault="00090EB4" w:rsidP="004268EA">
      <w:pPr>
        <w:spacing w:before="120"/>
      </w:pPr>
      <w:r>
        <w:t xml:space="preserve">Merkmale </w:t>
      </w:r>
      <w:r w:rsidR="005F5221">
        <w:t>Pronomen</w:t>
      </w:r>
      <w:r>
        <w:t>:</w:t>
      </w:r>
    </w:p>
    <w:tbl>
      <w:tblPr>
        <w:tblStyle w:val="Tabellenraster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2439"/>
        <w:gridCol w:w="1021"/>
        <w:gridCol w:w="1701"/>
        <w:gridCol w:w="1701"/>
        <w:gridCol w:w="1701"/>
      </w:tblGrid>
      <w:tr w:rsidR="00017043" w:rsidRPr="008D6B85" w:rsidTr="004B000B">
        <w:tc>
          <w:tcPr>
            <w:tcW w:w="1247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sz w:val="18"/>
              </w:rPr>
              <w:t>Pronomen</w:t>
            </w:r>
          </w:p>
        </w:tc>
        <w:tc>
          <w:tcPr>
            <w:tcW w:w="2439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b/>
                <w:sz w:val="18"/>
              </w:rPr>
              <w:t>Unterart</w:t>
            </w:r>
            <w:r w:rsidRPr="008D6B85">
              <w:rPr>
                <w:sz w:val="18"/>
              </w:rPr>
              <w:t xml:space="preserve"> des Pronomens</w:t>
            </w:r>
          </w:p>
        </w:tc>
        <w:tc>
          <w:tcPr>
            <w:tcW w:w="1021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b/>
                <w:sz w:val="18"/>
              </w:rPr>
              <w:t>Numerus</w:t>
            </w:r>
            <w:r w:rsidRPr="008D6B85">
              <w:rPr>
                <w:sz w:val="18"/>
              </w:rPr>
              <w:br/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b/>
                <w:sz w:val="18"/>
              </w:rPr>
              <w:t>Genus</w:t>
            </w:r>
            <w:r w:rsidRPr="008D6B85">
              <w:rPr>
                <w:sz w:val="18"/>
              </w:rPr>
              <w:br/>
              <w:t>(sicher festzustellen nur im Singular, im Plural oft ableitbar)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b/>
                <w:sz w:val="18"/>
              </w:rPr>
              <w:t>Kasus</w:t>
            </w:r>
            <w:r w:rsidRPr="008D6B85">
              <w:rPr>
                <w:sz w:val="18"/>
              </w:rPr>
              <w:br/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b/>
                <w:sz w:val="18"/>
              </w:rPr>
              <w:t>Person</w:t>
            </w:r>
            <w:r w:rsidRPr="008D6B85">
              <w:rPr>
                <w:sz w:val="18"/>
              </w:rPr>
              <w:br/>
              <w:t>(nur für Personal-, Reflexiv- und Po</w:t>
            </w:r>
            <w:r w:rsidRPr="008D6B85">
              <w:rPr>
                <w:sz w:val="18"/>
              </w:rPr>
              <w:t>s</w:t>
            </w:r>
            <w:r w:rsidRPr="008D6B85">
              <w:rPr>
                <w:sz w:val="18"/>
              </w:rPr>
              <w:t>sessivpronomen</w:t>
            </w:r>
            <w:r w:rsidR="005D317A">
              <w:rPr>
                <w:sz w:val="18"/>
              </w:rPr>
              <w:t>)</w:t>
            </w:r>
          </w:p>
        </w:tc>
      </w:tr>
      <w:tr w:rsidR="00017043" w:rsidRPr="008D6B85" w:rsidTr="004B000B"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</w:p>
        </w:tc>
        <w:tc>
          <w:tcPr>
            <w:tcW w:w="2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92056B">
              <w:rPr>
                <w:sz w:val="18"/>
              </w:rPr>
              <w:t>Personalpron</w:t>
            </w:r>
            <w:r>
              <w:rPr>
                <w:sz w:val="18"/>
              </w:rPr>
              <w:t>omen</w:t>
            </w:r>
            <w:r w:rsidRPr="0092056B">
              <w:rPr>
                <w:sz w:val="18"/>
              </w:rPr>
              <w:br/>
              <w:t>Reflexivpron</w:t>
            </w:r>
            <w:r>
              <w:rPr>
                <w:sz w:val="18"/>
              </w:rPr>
              <w:t>omen</w:t>
            </w:r>
            <w:r w:rsidRPr="0092056B">
              <w:rPr>
                <w:sz w:val="18"/>
              </w:rPr>
              <w:br/>
              <w:t>Possessivpron</w:t>
            </w:r>
            <w:r>
              <w:rPr>
                <w:sz w:val="18"/>
              </w:rPr>
              <w:t>omen</w:t>
            </w:r>
            <w:r w:rsidRPr="0092056B">
              <w:rPr>
                <w:sz w:val="18"/>
              </w:rPr>
              <w:br/>
              <w:t>Demonstrati</w:t>
            </w:r>
            <w:r>
              <w:rPr>
                <w:sz w:val="18"/>
              </w:rPr>
              <w:t>vpronomen</w:t>
            </w:r>
            <w:r w:rsidRPr="0092056B">
              <w:rPr>
                <w:sz w:val="18"/>
              </w:rPr>
              <w:br/>
              <w:t>Relativpron</w:t>
            </w:r>
            <w:r>
              <w:rPr>
                <w:sz w:val="18"/>
              </w:rPr>
              <w:t>omen</w:t>
            </w:r>
            <w:r w:rsidRPr="0092056B">
              <w:rPr>
                <w:sz w:val="18"/>
              </w:rPr>
              <w:br/>
            </w:r>
            <w:r w:rsidRPr="008D6B85">
              <w:rPr>
                <w:sz w:val="18"/>
              </w:rPr>
              <w:t>Indefinitpron</w:t>
            </w:r>
            <w:r>
              <w:rPr>
                <w:sz w:val="18"/>
              </w:rPr>
              <w:t>omen</w:t>
            </w:r>
            <w:r w:rsidRPr="008D6B85">
              <w:rPr>
                <w:sz w:val="18"/>
              </w:rPr>
              <w:br/>
              <w:t>Interrogativpron</w:t>
            </w:r>
            <w:r>
              <w:rPr>
                <w:sz w:val="18"/>
              </w:rPr>
              <w:t>omen</w:t>
            </w:r>
            <w:r w:rsidRPr="008D6B85">
              <w:rPr>
                <w:sz w:val="18"/>
              </w:rPr>
              <w:br/>
            </w:r>
            <w:r>
              <w:rPr>
                <w:sz w:val="18"/>
              </w:rPr>
              <w:t>bestimmter</w:t>
            </w:r>
            <w:r w:rsidRPr="008D6B85">
              <w:rPr>
                <w:sz w:val="18"/>
              </w:rPr>
              <w:t xml:space="preserve"> Artikel</w:t>
            </w:r>
            <w:r w:rsidRPr="008D6B85">
              <w:rPr>
                <w:sz w:val="18"/>
              </w:rPr>
              <w:br/>
            </w:r>
            <w:r>
              <w:rPr>
                <w:sz w:val="18"/>
              </w:rPr>
              <w:t>unbestimmter</w:t>
            </w:r>
            <w:r w:rsidRPr="008D6B85">
              <w:rPr>
                <w:sz w:val="18"/>
              </w:rPr>
              <w:t xml:space="preserve"> Artikel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sz w:val="18"/>
              </w:rPr>
              <w:t>Singular</w:t>
            </w:r>
            <w:r w:rsidRPr="008D6B85">
              <w:rPr>
                <w:sz w:val="18"/>
              </w:rPr>
              <w:br/>
              <w:t>Plural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sz w:val="18"/>
              </w:rPr>
              <w:t xml:space="preserve">Maskulinum, </w:t>
            </w:r>
            <w:r w:rsidRPr="008D6B85">
              <w:rPr>
                <w:sz w:val="18"/>
              </w:rPr>
              <w:br/>
              <w:t xml:space="preserve">Femininum, </w:t>
            </w:r>
            <w:r w:rsidRPr="008D6B85">
              <w:rPr>
                <w:sz w:val="18"/>
              </w:rPr>
              <w:br/>
              <w:t>Neutrum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sz w:val="18"/>
              </w:rPr>
              <w:t xml:space="preserve">Nominativ, </w:t>
            </w:r>
            <w:r w:rsidRPr="008D6B85">
              <w:rPr>
                <w:sz w:val="18"/>
              </w:rPr>
              <w:br/>
              <w:t xml:space="preserve">Genitiv, </w:t>
            </w:r>
            <w:r w:rsidRPr="008D6B85">
              <w:rPr>
                <w:sz w:val="18"/>
              </w:rPr>
              <w:br/>
              <w:t xml:space="preserve">Dativ, </w:t>
            </w:r>
            <w:r w:rsidRPr="008D6B85">
              <w:rPr>
                <w:sz w:val="18"/>
              </w:rPr>
              <w:br/>
              <w:t>Akkusativ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43" w:rsidRPr="008D6B85" w:rsidRDefault="00017043" w:rsidP="004B000B">
            <w:pPr>
              <w:spacing w:before="120"/>
              <w:rPr>
                <w:sz w:val="18"/>
              </w:rPr>
            </w:pPr>
            <w:r w:rsidRPr="008D6B85">
              <w:rPr>
                <w:sz w:val="18"/>
              </w:rPr>
              <w:t>1. Person</w:t>
            </w:r>
            <w:r w:rsidRPr="008D6B85">
              <w:rPr>
                <w:sz w:val="18"/>
              </w:rPr>
              <w:br/>
              <w:t>2. Person</w:t>
            </w:r>
            <w:r w:rsidRPr="008D6B85">
              <w:rPr>
                <w:sz w:val="18"/>
              </w:rPr>
              <w:br/>
              <w:t>3. Person</w:t>
            </w:r>
          </w:p>
        </w:tc>
      </w:tr>
    </w:tbl>
    <w:p w:rsidR="00017043" w:rsidRDefault="00017043"/>
    <w:tbl>
      <w:tblPr>
        <w:tblStyle w:val="Tabellenraster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73E89" w:rsidRPr="001B6343" w:rsidTr="00B57FEA">
        <w:tc>
          <w:tcPr>
            <w:tcW w:w="9924" w:type="dxa"/>
          </w:tcPr>
          <w:p w:rsidR="00985A10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>Alle Jahre wieder ereignet sich in unserer Nachbarschaft etwas Ungewöhnliches.</w:t>
            </w:r>
          </w:p>
          <w:p w:rsidR="00D325F8" w:rsidRPr="00D325F8" w:rsidRDefault="00D325F8" w:rsidP="009D0310">
            <w:pPr>
              <w:tabs>
                <w:tab w:val="right" w:pos="10206"/>
              </w:tabs>
              <w:spacing w:before="120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>Dieses Jahr betraf es Frau Lenz, der ein Missgeschick passierte. Sie wohnt in derselben</w:t>
            </w:r>
          </w:p>
          <w:p w:rsidR="00795C80" w:rsidRDefault="00795C80" w:rsidP="00985A10">
            <w:pPr>
              <w:pStyle w:val="KeinLeerraum"/>
              <w:spacing w:line="240" w:lineRule="auto"/>
              <w:ind w:left="601" w:hanging="567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>Strasse wie wir und fährt jeden Mittwoch mit dem Fahrrad in die Stadt, um ihre</w:t>
            </w:r>
          </w:p>
          <w:p w:rsidR="00795C80" w:rsidRDefault="00795C80" w:rsidP="00985A10">
            <w:pPr>
              <w:pStyle w:val="KeinLeerraum"/>
              <w:spacing w:line="240" w:lineRule="auto"/>
              <w:ind w:left="601" w:hanging="567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>Wocheneinkäufe zu tätigen und irgendwelche Leute zu treffen. Was dies für Leute sind,</w:t>
            </w:r>
          </w:p>
          <w:p w:rsidR="00795C80" w:rsidRDefault="00795C80" w:rsidP="00985A10">
            <w:pPr>
              <w:pStyle w:val="KeinLeerraum"/>
              <w:spacing w:line="240" w:lineRule="auto"/>
              <w:ind w:left="601" w:hanging="567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 xml:space="preserve">weiss ich nicht. Immer gegen fünf Uhr kommt Frau Lenz zurück, ihr Fahrrad mit </w:t>
            </w:r>
          </w:p>
          <w:p w:rsidR="00795C80" w:rsidRDefault="00795C80" w:rsidP="00985A10">
            <w:pPr>
              <w:pStyle w:val="KeinLeerraum"/>
              <w:spacing w:line="240" w:lineRule="auto"/>
              <w:ind w:left="601" w:hanging="567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85A10">
            <w:pPr>
              <w:pStyle w:val="KeinLeerraum"/>
              <w:spacing w:line="240" w:lineRule="auto"/>
              <w:ind w:left="601" w:hanging="567"/>
            </w:pPr>
            <w:r>
              <w:t xml:space="preserve">prallgefüllten Taschen beladen. Auf dem Gepäckträger hat sie eine Tasche festgezurrt und </w:t>
            </w:r>
          </w:p>
          <w:p w:rsidR="00795C80" w:rsidRDefault="00795C80" w:rsidP="00985A10">
            <w:pPr>
              <w:pStyle w:val="KeinLeerraum"/>
              <w:spacing w:line="240" w:lineRule="auto"/>
              <w:ind w:left="601" w:hanging="567"/>
            </w:pPr>
          </w:p>
        </w:tc>
      </w:tr>
      <w:tr w:rsidR="005835B9" w:rsidRPr="001B6343" w:rsidTr="00B57FEA">
        <w:tc>
          <w:tcPr>
            <w:tcW w:w="9924" w:type="dxa"/>
          </w:tcPr>
          <w:p w:rsidR="005835B9" w:rsidRDefault="005835B9" w:rsidP="009B3EDD">
            <w:pPr>
              <w:pStyle w:val="KeinLeerraum"/>
              <w:spacing w:line="240" w:lineRule="auto"/>
              <w:ind w:left="601" w:hanging="567"/>
            </w:pPr>
            <w:r>
              <w:t>an der Lenkstange hängen nochmals</w:t>
            </w:r>
            <w:r w:rsidR="009B3EDD">
              <w:t xml:space="preserve"> zwei Taschen. Das Fahren braucht einige Energie</w:t>
            </w:r>
            <w:r w:rsidR="00ED4B3B">
              <w:t>n</w:t>
            </w:r>
            <w:r w:rsidR="009B3EDD">
              <w:t xml:space="preserve"> 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1267F3">
            <w:pPr>
              <w:pStyle w:val="KeinLeerraum"/>
              <w:spacing w:line="240" w:lineRule="auto"/>
              <w:ind w:left="601" w:hanging="567"/>
            </w:pPr>
            <w:r>
              <w:t xml:space="preserve">und auch Geschick. </w:t>
            </w:r>
            <w:r w:rsidR="001267F3">
              <w:t>Viele schauen</w:t>
            </w:r>
            <w:r>
              <w:t xml:space="preserve"> Frau Lenz bei ihren Fahrkünsten nach, teils </w:t>
            </w:r>
          </w:p>
          <w:p w:rsidR="00795C80" w:rsidRDefault="00795C80" w:rsidP="001267F3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 xml:space="preserve">bewundernd, teils den Kopf schüttelnd. 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>Letzte Woche war sie wie üblich mit ihrem Fuder auf dem Heimweg. Wer auf dem Gehsteig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>ging, der konnte es nicht vermeiden, den Kopf nach ihr umzudrehen. So auch ich.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>„Welches grosse Fahrgeschick Frau Lenz an den Tag legt!“, wunderte ich mich. Kaum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>hatte ich das zu mir gesagt, vollzog die gute Frau einen abrupten Richtungswechsel.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lastRenderedPageBreak/>
              <w:t>„Um Himmels willen, was macht denn Frau Lenz?“, fuhr es mir durch den Kopf.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 xml:space="preserve">Nur wenige Sekundenbruchteile später lag sie auf der Fahrbahn. Alle Taschen waren 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9B3EDD" w:rsidRPr="001B6343" w:rsidTr="00B57FEA">
        <w:tc>
          <w:tcPr>
            <w:tcW w:w="9924" w:type="dxa"/>
          </w:tcPr>
          <w:p w:rsidR="009B3EDD" w:rsidRDefault="009B3EDD" w:rsidP="009B3EDD">
            <w:pPr>
              <w:pStyle w:val="KeinLeerraum"/>
              <w:spacing w:line="240" w:lineRule="auto"/>
              <w:ind w:left="601" w:hanging="567"/>
            </w:pPr>
            <w:r>
              <w:t>ausgeleert</w:t>
            </w:r>
            <w:r w:rsidR="001267F3">
              <w:t xml:space="preserve">, die Einkäufe lagen verstreut auf der Strasse und Frau Lenz fluchte wie ein 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1267F3" w:rsidRPr="001B6343" w:rsidTr="00B57FEA">
        <w:tc>
          <w:tcPr>
            <w:tcW w:w="9924" w:type="dxa"/>
          </w:tcPr>
          <w:p w:rsidR="001267F3" w:rsidRDefault="001267F3" w:rsidP="009B3EDD">
            <w:pPr>
              <w:pStyle w:val="KeinLeerraum"/>
              <w:spacing w:line="240" w:lineRule="auto"/>
              <w:ind w:left="601" w:hanging="567"/>
            </w:pPr>
            <w:r>
              <w:t>Rohrspatz. Offenbar war ihr nichts Schlimmes passiert. Als ich der Unfallstelle näher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1267F3" w:rsidRPr="001B6343" w:rsidTr="00B57FEA">
        <w:tc>
          <w:tcPr>
            <w:tcW w:w="9924" w:type="dxa"/>
          </w:tcPr>
          <w:p w:rsidR="001267F3" w:rsidRDefault="001267F3" w:rsidP="009B3EDD">
            <w:pPr>
              <w:pStyle w:val="KeinLeerraum"/>
              <w:spacing w:line="240" w:lineRule="auto"/>
              <w:ind w:left="601" w:hanging="567"/>
            </w:pPr>
            <w:r>
              <w:t>kam, sah ich die Quelle des Missgeschicks. Auf der Fahrbahn lag ein Gegenstand, und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1267F3" w:rsidRPr="001B6343" w:rsidTr="00B57FEA">
        <w:tc>
          <w:tcPr>
            <w:tcW w:w="9924" w:type="dxa"/>
          </w:tcPr>
          <w:p w:rsidR="001267F3" w:rsidRDefault="001267F3" w:rsidP="009B3EDD">
            <w:pPr>
              <w:pStyle w:val="KeinLeerraum"/>
              <w:spacing w:line="240" w:lineRule="auto"/>
              <w:ind w:left="601" w:hanging="567"/>
            </w:pPr>
            <w:r>
              <w:t>Frau Lenz musste diesen zu spät bemerkt haben, wollte ihm ausweichen und hat die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  <w:tr w:rsidR="001267F3" w:rsidRPr="001B6343" w:rsidTr="00B57FEA">
        <w:tc>
          <w:tcPr>
            <w:tcW w:w="9924" w:type="dxa"/>
          </w:tcPr>
          <w:p w:rsidR="001267F3" w:rsidRDefault="001267F3" w:rsidP="009B3EDD">
            <w:pPr>
              <w:pStyle w:val="KeinLeerraum"/>
              <w:spacing w:line="240" w:lineRule="auto"/>
              <w:ind w:left="601" w:hanging="567"/>
            </w:pPr>
            <w:r>
              <w:t>Lenkstange zu abrupt herumgerissen, sodass sie aus dem Gleichgewicht fiel.</w:t>
            </w:r>
          </w:p>
          <w:p w:rsidR="00795C80" w:rsidRDefault="00795C80" w:rsidP="009B3EDD">
            <w:pPr>
              <w:pStyle w:val="KeinLeerraum"/>
              <w:spacing w:line="240" w:lineRule="auto"/>
              <w:ind w:left="601" w:hanging="567"/>
            </w:pPr>
          </w:p>
        </w:tc>
      </w:tr>
    </w:tbl>
    <w:p w:rsidR="007B2A2C" w:rsidRDefault="007B2A2C" w:rsidP="00D55145">
      <w:pPr>
        <w:pStyle w:val="KeinLeerraum"/>
        <w:spacing w:line="240" w:lineRule="auto"/>
      </w:pPr>
    </w:p>
    <w:p w:rsidR="005D3829" w:rsidRDefault="005D3829" w:rsidP="00D55145">
      <w:pPr>
        <w:pStyle w:val="KeinLeerraum"/>
        <w:spacing w:line="240" w:lineRule="auto"/>
      </w:pPr>
    </w:p>
    <w:p w:rsidR="005D3829" w:rsidRDefault="005D3829" w:rsidP="00D55145">
      <w:pPr>
        <w:pStyle w:val="KeinLeerraum"/>
        <w:spacing w:line="240" w:lineRule="auto"/>
      </w:pPr>
    </w:p>
    <w:p w:rsidR="005D3829" w:rsidRDefault="005D3829" w:rsidP="00D55145">
      <w:pPr>
        <w:pStyle w:val="KeinLeerraum"/>
        <w:spacing w:line="240" w:lineRule="auto"/>
      </w:pPr>
    </w:p>
    <w:p w:rsidR="005D3829" w:rsidRDefault="005D3829" w:rsidP="00D55145">
      <w:pPr>
        <w:pStyle w:val="KeinLeerraum"/>
        <w:spacing w:line="240" w:lineRule="auto"/>
      </w:pPr>
    </w:p>
    <w:p w:rsidR="005D3829" w:rsidRDefault="005D3829" w:rsidP="005D3829"/>
    <w:sectPr w:rsidR="005D3829" w:rsidSect="00426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75" w:rsidRDefault="00AD3C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5D3829" w:rsidP="00976760">
    <w:pPr>
      <w:pStyle w:val="Fuzeile"/>
      <w:tabs>
        <w:tab w:val="clear" w:pos="9072"/>
        <w:tab w:val="right" w:pos="9356"/>
      </w:tabs>
      <w:ind w:left="-284"/>
      <w:rPr>
        <w:sz w:val="16"/>
        <w:szCs w:val="16"/>
      </w:rPr>
    </w:pPr>
    <w:fldSimple w:instr=" FILENAME   \* MERGEFORMAT ">
      <w:r w:rsidR="00AD3C75" w:rsidRPr="00AD3C75">
        <w:rPr>
          <w:noProof/>
          <w:sz w:val="16"/>
          <w:szCs w:val="16"/>
        </w:rPr>
        <w:t>PronomenBestimmung-UeberblickUebung</w:t>
      </w:r>
    </w:fldSimple>
    <w:r w:rsidR="00976760">
      <w:rPr>
        <w:noProof/>
        <w:sz w:val="16"/>
        <w:szCs w:val="16"/>
      </w:rPr>
      <w:tab/>
    </w:r>
    <w:r w:rsidR="00976760">
      <w:rPr>
        <w:noProof/>
        <w:sz w:val="16"/>
        <w:szCs w:val="16"/>
      </w:rPr>
      <w:tab/>
    </w:r>
    <w:bookmarkStart w:id="0" w:name="_GoBack"/>
    <w:r w:rsidR="00976760" w:rsidRPr="00976760">
      <w:rPr>
        <w:sz w:val="20"/>
      </w:rPr>
      <w:t xml:space="preserve">© </w:t>
    </w:r>
    <w:r w:rsidR="00976760" w:rsidRPr="00976760">
      <w:rPr>
        <w:rFonts w:ascii="Helvetica" w:hAnsi="Helvetica" w:cs="Helvetica"/>
        <w:sz w:val="14"/>
        <w:szCs w:val="20"/>
      </w:rPr>
      <w:t>Bildungsdepartement des Kantons St. Gallen. 2012. Alle Rechte vorbehalten.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5D3829" w:rsidP="001A0E55">
    <w:pPr>
      <w:pStyle w:val="Fuzeile"/>
      <w:rPr>
        <w:sz w:val="16"/>
        <w:szCs w:val="16"/>
      </w:rPr>
    </w:pPr>
    <w:fldSimple w:instr=" FILENAME   \* MERGEFORMAT ">
      <w:r w:rsidR="00CA2390" w:rsidRPr="00CA2390">
        <w:rPr>
          <w:noProof/>
          <w:sz w:val="16"/>
          <w:szCs w:val="16"/>
        </w:rPr>
        <w:t>VerbBestimmung-UeberblickUebung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75" w:rsidRDefault="00AD3C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286967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285"/>
      <w:rPr>
        <w:sz w:val="22"/>
      </w:rPr>
    </w:pPr>
    <w:r w:rsidRPr="001928EC">
      <w:rPr>
        <w:sz w:val="22"/>
      </w:rPr>
      <w:t xml:space="preserve">Gymbasis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5A1611">
      <w:rPr>
        <w:sz w:val="22"/>
      </w:rPr>
      <w:t xml:space="preserve">Wortarten – </w:t>
    </w:r>
    <w:r w:rsidR="005F5221">
      <w:rPr>
        <w:sz w:val="22"/>
      </w:rPr>
      <w:t>Pronomen</w:t>
    </w:r>
    <w:r w:rsidR="00A25487">
      <w:rPr>
        <w:sz w:val="22"/>
      </w:rPr>
      <w:t xml:space="preserve">: </w:t>
    </w:r>
    <w:r w:rsidR="00B964BF">
      <w:rPr>
        <w:sz w:val="22"/>
      </w:rPr>
      <w:t xml:space="preserve">Bestimmung der </w:t>
    </w:r>
    <w:r w:rsidR="005F5221">
      <w:rPr>
        <w:sz w:val="22"/>
      </w:rPr>
      <w:t>Pronomen</w:t>
    </w:r>
    <w:r w:rsidR="00B964BF">
      <w:rPr>
        <w:sz w:val="22"/>
      </w:rPr>
      <w:t xml:space="preserve"> – Überblick 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976760">
          <w:rPr>
            <w:noProof/>
            <w:sz w:val="22"/>
          </w:rPr>
          <w:t>2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1A0E55" w:rsidP="001A0E55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781"/>
      </w:tabs>
      <w:ind w:right="-143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Wo</w:t>
    </w:r>
    <w:r w:rsidR="00FF0019">
      <w:rPr>
        <w:sz w:val="22"/>
      </w:rPr>
      <w:t xml:space="preserve">rtarten – </w:t>
    </w:r>
    <w:r w:rsidR="005F5221">
      <w:rPr>
        <w:sz w:val="22"/>
      </w:rPr>
      <w:t>Pronomen</w:t>
    </w:r>
    <w:r w:rsidR="00FF0019">
      <w:rPr>
        <w:sz w:val="22"/>
      </w:rPr>
      <w:t xml:space="preserve">: Bestimmung der </w:t>
    </w:r>
    <w:r w:rsidR="005F5221">
      <w:rPr>
        <w:sz w:val="22"/>
      </w:rPr>
      <w:t>Pronomen</w:t>
    </w:r>
    <w:r w:rsidR="00CA2390">
      <w:rPr>
        <w:sz w:val="22"/>
      </w:rPr>
      <w:t xml:space="preserve"> </w:t>
    </w:r>
    <w:r w:rsidR="00B964BF">
      <w:rPr>
        <w:sz w:val="22"/>
      </w:rPr>
      <w:t>–</w:t>
    </w:r>
    <w:r w:rsidR="00CA2390">
      <w:rPr>
        <w:sz w:val="22"/>
      </w:rPr>
      <w:t xml:space="preserve"> Überblick</w:t>
    </w:r>
    <w:r w:rsidR="00B964BF">
      <w:rPr>
        <w:sz w:val="22"/>
      </w:rPr>
      <w:t xml:space="preserve"> </w:t>
    </w:r>
    <w:r w:rsidRPr="001928EC">
      <w:rPr>
        <w:sz w:val="22"/>
      </w:rPr>
      <w:tab/>
    </w:r>
    <w:sdt>
      <w:sdtPr>
        <w:rPr>
          <w:sz w:val="22"/>
        </w:rPr>
        <w:id w:val="-1598635645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5F5221">
          <w:rPr>
            <w:noProof/>
            <w:sz w:val="22"/>
          </w:rPr>
          <w:t>1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66A"/>
    <w:multiLevelType w:val="hybridMultilevel"/>
    <w:tmpl w:val="BF4E94A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281740"/>
    <w:multiLevelType w:val="hybridMultilevel"/>
    <w:tmpl w:val="5C78CB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3210A9"/>
    <w:multiLevelType w:val="hybridMultilevel"/>
    <w:tmpl w:val="9FA40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02D3F"/>
    <w:rsid w:val="00017043"/>
    <w:rsid w:val="00023D8E"/>
    <w:rsid w:val="000375BE"/>
    <w:rsid w:val="00057EF9"/>
    <w:rsid w:val="00085765"/>
    <w:rsid w:val="00090EB4"/>
    <w:rsid w:val="000D3567"/>
    <w:rsid w:val="000E37FB"/>
    <w:rsid w:val="001020F3"/>
    <w:rsid w:val="00110B43"/>
    <w:rsid w:val="001267F3"/>
    <w:rsid w:val="001403F1"/>
    <w:rsid w:val="00147E95"/>
    <w:rsid w:val="001573B0"/>
    <w:rsid w:val="001928EC"/>
    <w:rsid w:val="001A0E55"/>
    <w:rsid w:val="001A4B8D"/>
    <w:rsid w:val="001C2336"/>
    <w:rsid w:val="001C3B6C"/>
    <w:rsid w:val="001F1CB9"/>
    <w:rsid w:val="00285D2F"/>
    <w:rsid w:val="00286967"/>
    <w:rsid w:val="002906BC"/>
    <w:rsid w:val="00294BB4"/>
    <w:rsid w:val="002C2D52"/>
    <w:rsid w:val="002E1F3F"/>
    <w:rsid w:val="002F635E"/>
    <w:rsid w:val="00305E54"/>
    <w:rsid w:val="00311031"/>
    <w:rsid w:val="00315762"/>
    <w:rsid w:val="00315DC5"/>
    <w:rsid w:val="003632BB"/>
    <w:rsid w:val="003732A3"/>
    <w:rsid w:val="003B40C0"/>
    <w:rsid w:val="003C084C"/>
    <w:rsid w:val="003C156F"/>
    <w:rsid w:val="003D178E"/>
    <w:rsid w:val="003D37B0"/>
    <w:rsid w:val="004105B1"/>
    <w:rsid w:val="004268EA"/>
    <w:rsid w:val="00473E8A"/>
    <w:rsid w:val="004B5C35"/>
    <w:rsid w:val="004C3D3B"/>
    <w:rsid w:val="004C5494"/>
    <w:rsid w:val="004D15EA"/>
    <w:rsid w:val="0050263A"/>
    <w:rsid w:val="005112E1"/>
    <w:rsid w:val="00521180"/>
    <w:rsid w:val="00531D60"/>
    <w:rsid w:val="00546C1A"/>
    <w:rsid w:val="005835B9"/>
    <w:rsid w:val="005A1611"/>
    <w:rsid w:val="005D317A"/>
    <w:rsid w:val="005D3829"/>
    <w:rsid w:val="005F40FA"/>
    <w:rsid w:val="005F5221"/>
    <w:rsid w:val="00612BC2"/>
    <w:rsid w:val="00666F40"/>
    <w:rsid w:val="00680E1F"/>
    <w:rsid w:val="006A79E3"/>
    <w:rsid w:val="006B2C68"/>
    <w:rsid w:val="006D3C73"/>
    <w:rsid w:val="007255B2"/>
    <w:rsid w:val="00780A2B"/>
    <w:rsid w:val="00795C80"/>
    <w:rsid w:val="007B2A2C"/>
    <w:rsid w:val="007C566A"/>
    <w:rsid w:val="007F5994"/>
    <w:rsid w:val="00816302"/>
    <w:rsid w:val="008E4969"/>
    <w:rsid w:val="008E7F21"/>
    <w:rsid w:val="008F3E66"/>
    <w:rsid w:val="00914F86"/>
    <w:rsid w:val="00930137"/>
    <w:rsid w:val="00942152"/>
    <w:rsid w:val="00976760"/>
    <w:rsid w:val="00985A10"/>
    <w:rsid w:val="009B3EDD"/>
    <w:rsid w:val="009D0310"/>
    <w:rsid w:val="009D2953"/>
    <w:rsid w:val="009D4F35"/>
    <w:rsid w:val="00A25487"/>
    <w:rsid w:val="00A50FB9"/>
    <w:rsid w:val="00A52F65"/>
    <w:rsid w:val="00A56454"/>
    <w:rsid w:val="00A77D16"/>
    <w:rsid w:val="00A83B8C"/>
    <w:rsid w:val="00A864F8"/>
    <w:rsid w:val="00AA69A5"/>
    <w:rsid w:val="00AA6CE2"/>
    <w:rsid w:val="00AB157B"/>
    <w:rsid w:val="00AD3C75"/>
    <w:rsid w:val="00AD50EB"/>
    <w:rsid w:val="00AE7D68"/>
    <w:rsid w:val="00AF3B3E"/>
    <w:rsid w:val="00B57053"/>
    <w:rsid w:val="00B57CB2"/>
    <w:rsid w:val="00B57FEA"/>
    <w:rsid w:val="00B86CF9"/>
    <w:rsid w:val="00B964BF"/>
    <w:rsid w:val="00BC3138"/>
    <w:rsid w:val="00BF169C"/>
    <w:rsid w:val="00C63F36"/>
    <w:rsid w:val="00C667CF"/>
    <w:rsid w:val="00C9490C"/>
    <w:rsid w:val="00CA2390"/>
    <w:rsid w:val="00CB037F"/>
    <w:rsid w:val="00CE095E"/>
    <w:rsid w:val="00CF7A22"/>
    <w:rsid w:val="00D325F8"/>
    <w:rsid w:val="00D55145"/>
    <w:rsid w:val="00D670FA"/>
    <w:rsid w:val="00D8495C"/>
    <w:rsid w:val="00E73E89"/>
    <w:rsid w:val="00E80889"/>
    <w:rsid w:val="00E91691"/>
    <w:rsid w:val="00EA7AA5"/>
    <w:rsid w:val="00ED049E"/>
    <w:rsid w:val="00ED4B3B"/>
    <w:rsid w:val="00EF419E"/>
    <w:rsid w:val="00F0372C"/>
    <w:rsid w:val="00F35A27"/>
    <w:rsid w:val="00F4109D"/>
    <w:rsid w:val="00F56D7F"/>
    <w:rsid w:val="00F60EE4"/>
    <w:rsid w:val="00FA4F2D"/>
    <w:rsid w:val="00FC6377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16</cp:revision>
  <cp:lastPrinted>2012-08-04T04:14:00Z</cp:lastPrinted>
  <dcterms:created xsi:type="dcterms:W3CDTF">2012-08-16T03:24:00Z</dcterms:created>
  <dcterms:modified xsi:type="dcterms:W3CDTF">2012-08-29T04:43:00Z</dcterms:modified>
</cp:coreProperties>
</file>